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A6" w:rsidRPr="005A3A83" w:rsidRDefault="005238A6" w:rsidP="005238A6">
      <w:pPr>
        <w:spacing w:line="240" w:lineRule="auto"/>
        <w:jc w:val="center"/>
        <w:rPr>
          <w:rFonts w:ascii="Trebuchet MS Bold" w:hAnsi="Trebuchet MS Bold"/>
          <w:color w:val="0E0F09"/>
          <w:sz w:val="18"/>
          <w:szCs w:val="18"/>
          <w:u w:val="single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u w:val="single"/>
          <w:lang w:val="pt-BR"/>
        </w:rPr>
        <w:t xml:space="preserve">Orientações Pós Aplicação </w:t>
      </w:r>
      <w:proofErr w:type="spellStart"/>
      <w:proofErr w:type="gramStart"/>
      <w:r w:rsidRPr="005A3A83">
        <w:rPr>
          <w:rFonts w:ascii="Trebuchet MS Bold" w:hAnsi="Trebuchet MS Bold"/>
          <w:color w:val="0E0F09"/>
          <w:sz w:val="18"/>
          <w:szCs w:val="18"/>
          <w:u w:val="single"/>
          <w:lang w:val="pt-BR"/>
        </w:rPr>
        <w:t>BoNT</w:t>
      </w:r>
      <w:proofErr w:type="spellEnd"/>
      <w:proofErr w:type="gramEnd"/>
      <w:r w:rsidRPr="005A3A83">
        <w:rPr>
          <w:rFonts w:ascii="Trebuchet MS Bold" w:hAnsi="Trebuchet MS Bold"/>
          <w:color w:val="0E0F09"/>
          <w:sz w:val="18"/>
          <w:szCs w:val="18"/>
          <w:u w:val="single"/>
          <w:lang w:val="pt-BR"/>
        </w:rPr>
        <w:t xml:space="preserve"> Tipo A</w:t>
      </w:r>
    </w:p>
    <w:p w:rsidR="005238A6" w:rsidRPr="005A3A83" w:rsidRDefault="005238A6" w:rsidP="005238A6">
      <w:pPr>
        <w:spacing w:line="240" w:lineRule="auto"/>
        <w:jc w:val="center"/>
        <w:rPr>
          <w:rFonts w:ascii="Trebuchet MS" w:hAnsi="Trebuchet MS"/>
          <w:color w:val="0E0F09"/>
          <w:sz w:val="15"/>
          <w:szCs w:val="15"/>
          <w:lang w:val="pt-BR"/>
        </w:rPr>
      </w:pPr>
    </w:p>
    <w:p w:rsidR="005238A6" w:rsidRPr="005A3A83" w:rsidRDefault="005238A6" w:rsidP="005238A6">
      <w:pPr>
        <w:spacing w:line="240" w:lineRule="auto"/>
        <w:rPr>
          <w:rFonts w:ascii="Trebuchet MS" w:hAnsi="Trebuchet MS"/>
          <w:color w:val="0E0F09"/>
          <w:sz w:val="15"/>
          <w:szCs w:val="15"/>
          <w:lang w:val="pt-BR"/>
        </w:rPr>
      </w:pPr>
    </w:p>
    <w:p w:rsidR="005238A6" w:rsidRPr="005A3A83" w:rsidRDefault="005238A6" w:rsidP="005238A6">
      <w:pPr>
        <w:spacing w:line="240" w:lineRule="auto"/>
        <w:rPr>
          <w:rFonts w:ascii="Trebuchet MS Bold" w:hAnsi="Trebuchet MS Bold"/>
          <w:color w:val="0E0F09"/>
          <w:sz w:val="15"/>
          <w:szCs w:val="15"/>
          <w:lang w:val="pt-BR"/>
        </w:rPr>
      </w:pPr>
      <w:r w:rsidRPr="005A3A83">
        <w:rPr>
          <w:rFonts w:ascii="Trebuchet MS Bold" w:hAnsi="Trebuchet MS Bold"/>
          <w:color w:val="0E0F09"/>
          <w:sz w:val="15"/>
          <w:szCs w:val="15"/>
          <w:lang w:val="pt-BR"/>
        </w:rPr>
        <w:t>APÓS O TRATAMENTO: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Não manipular (tocar) ou massagear a área tratada.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Não abaixar a cabeça e não deitar em um período de 04 (quatro) horas.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No caso de pequeno inchaço ou hematoma, fazer uma compressa fria / gelada no local.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Para manutenção do resultado, consulte o seu dentista sobre o tempo necessário para novas aplicações.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Retornar às atividades normais, sem esforço físico em um período de 24h (vinte e quatro horas).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Evitar exposição ao sol, no período de 12 (doze) horas.</w:t>
      </w:r>
    </w:p>
    <w:p w:rsidR="005238A6" w:rsidRPr="005A3A83" w:rsidRDefault="005238A6" w:rsidP="005238A6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 Bold" w:hAnsi="Trebuchet MS Bold"/>
          <w:color w:val="0E0F09"/>
          <w:sz w:val="18"/>
          <w:szCs w:val="18"/>
          <w:lang w:val="pt-BR"/>
        </w:rPr>
      </w:pPr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 xml:space="preserve">Evitar nova aplicação de Toxina Botulínica na face no período de </w:t>
      </w:r>
      <w:proofErr w:type="gramStart"/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>4</w:t>
      </w:r>
      <w:proofErr w:type="gramEnd"/>
      <w:r w:rsidRPr="005A3A83">
        <w:rPr>
          <w:rFonts w:ascii="Trebuchet MS Bold" w:hAnsi="Trebuchet MS Bold"/>
          <w:color w:val="0E0F09"/>
          <w:sz w:val="18"/>
          <w:szCs w:val="18"/>
          <w:lang w:val="pt-BR"/>
        </w:rPr>
        <w:t xml:space="preserve"> (quatro) meses.</w:t>
      </w:r>
    </w:p>
    <w:p w:rsidR="005238A6" w:rsidRPr="005A3A83" w:rsidRDefault="005238A6" w:rsidP="005238A6">
      <w:pPr>
        <w:pStyle w:val="PargrafodaLista1"/>
        <w:tabs>
          <w:tab w:val="left" w:pos="720"/>
        </w:tabs>
        <w:spacing w:line="240" w:lineRule="auto"/>
        <w:ind w:left="0"/>
        <w:rPr>
          <w:rFonts w:ascii="Trebuchet MS" w:hAnsi="Trebuchet MS"/>
          <w:color w:val="0E0F09"/>
          <w:sz w:val="18"/>
          <w:szCs w:val="18"/>
          <w:lang w:val="pt-BR"/>
        </w:rPr>
      </w:pPr>
    </w:p>
    <w:p w:rsidR="005238A6" w:rsidRPr="00AE3858" w:rsidRDefault="005238A6" w:rsidP="005238A6">
      <w:pPr>
        <w:spacing w:line="240" w:lineRule="auto"/>
        <w:jc w:val="center"/>
        <w:rPr>
          <w:rFonts w:ascii="Trebuchet MS Bold" w:hAnsi="Trebuchet MS Bold"/>
          <w:color w:val="0E0F09"/>
          <w:sz w:val="18"/>
          <w:szCs w:val="18"/>
        </w:rPr>
      </w:pPr>
      <w:proofErr w:type="spellStart"/>
      <w:proofErr w:type="gramStart"/>
      <w:r w:rsidRPr="00AE3858">
        <w:rPr>
          <w:rFonts w:ascii="Trebuchet MS Bold" w:hAnsi="Trebuchet MS Bold"/>
          <w:color w:val="0E0F09"/>
          <w:sz w:val="18"/>
          <w:szCs w:val="18"/>
        </w:rPr>
        <w:t>Dra</w:t>
      </w:r>
      <w:proofErr w:type="spellEnd"/>
      <w:r w:rsidRPr="00AE3858">
        <w:rPr>
          <w:rFonts w:ascii="Trebuchet MS Bold" w:hAnsi="Trebuchet MS Bold"/>
          <w:color w:val="0E0F09"/>
          <w:sz w:val="18"/>
          <w:szCs w:val="18"/>
        </w:rPr>
        <w:t>.</w:t>
      </w:r>
      <w:proofErr w:type="gramEnd"/>
      <w:r w:rsidRPr="00AE3858">
        <w:rPr>
          <w:rFonts w:ascii="Trebuchet MS Bold" w:hAnsi="Trebuchet MS Bold"/>
          <w:color w:val="0E0F09"/>
          <w:sz w:val="18"/>
          <w:szCs w:val="18"/>
        </w:rPr>
        <w:t xml:space="preserve"> Geraldine </w:t>
      </w:r>
      <w:proofErr w:type="spellStart"/>
      <w:r w:rsidRPr="00AE3858">
        <w:rPr>
          <w:rFonts w:ascii="Trebuchet MS Bold" w:hAnsi="Trebuchet MS Bold"/>
          <w:color w:val="0E0F09"/>
          <w:sz w:val="18"/>
          <w:szCs w:val="18"/>
        </w:rPr>
        <w:t>Neuwald</w:t>
      </w:r>
      <w:proofErr w:type="spellEnd"/>
      <w:r w:rsidRPr="00AE3858">
        <w:rPr>
          <w:rFonts w:ascii="Trebuchet MS Bold" w:hAnsi="Trebuchet MS Bold"/>
          <w:color w:val="0E0F09"/>
          <w:sz w:val="18"/>
          <w:szCs w:val="18"/>
        </w:rPr>
        <w:t xml:space="preserve"> </w:t>
      </w:r>
      <w:proofErr w:type="spellStart"/>
      <w:r w:rsidRPr="00AE3858">
        <w:rPr>
          <w:rFonts w:ascii="Trebuchet MS Bold" w:hAnsi="Trebuchet MS Bold"/>
          <w:color w:val="0E0F09"/>
          <w:sz w:val="18"/>
          <w:szCs w:val="18"/>
        </w:rPr>
        <w:t>Barsé</w:t>
      </w:r>
      <w:proofErr w:type="spellEnd"/>
    </w:p>
    <w:p w:rsidR="005238A6" w:rsidRPr="00AE3858" w:rsidRDefault="005238A6" w:rsidP="005238A6">
      <w:pPr>
        <w:spacing w:line="240" w:lineRule="auto"/>
        <w:jc w:val="center"/>
        <w:rPr>
          <w:rFonts w:ascii="Trebuchet MS Bold" w:hAnsi="Trebuchet MS Bold"/>
          <w:color w:val="0E0F09"/>
          <w:sz w:val="18"/>
          <w:szCs w:val="18"/>
        </w:rPr>
      </w:pPr>
      <w:r w:rsidRPr="00AE3858">
        <w:rPr>
          <w:rFonts w:ascii="Trebuchet MS Bold" w:hAnsi="Trebuchet MS Bold"/>
          <w:color w:val="0E0F09"/>
          <w:sz w:val="18"/>
          <w:szCs w:val="18"/>
        </w:rPr>
        <w:t>CRO 9809</w:t>
      </w:r>
    </w:p>
    <w:p w:rsidR="005238A6" w:rsidRPr="0005578B" w:rsidRDefault="005238A6" w:rsidP="005238A6">
      <w:pPr>
        <w:spacing w:line="240" w:lineRule="auto"/>
        <w:rPr>
          <w:sz w:val="18"/>
          <w:szCs w:val="18"/>
        </w:rPr>
      </w:pPr>
    </w:p>
    <w:p w:rsidR="005238A6" w:rsidRPr="0005578B" w:rsidRDefault="005238A6" w:rsidP="005238A6">
      <w:pPr>
        <w:spacing w:line="240" w:lineRule="auto"/>
        <w:rPr>
          <w:sz w:val="18"/>
          <w:szCs w:val="18"/>
        </w:rPr>
      </w:pPr>
    </w:p>
    <w:p w:rsidR="005238A6" w:rsidRPr="005A3A83" w:rsidRDefault="005238A6" w:rsidP="005238A6">
      <w:pPr>
        <w:spacing w:line="240" w:lineRule="auto"/>
        <w:rPr>
          <w:rFonts w:ascii="Times New Roman" w:eastAsia="Times New Roman" w:hAnsi="Times New Roman"/>
          <w:color w:val="auto"/>
          <w:sz w:val="18"/>
          <w:szCs w:val="18"/>
          <w:lang w:val="pt-BR" w:eastAsia="pt-BR"/>
        </w:rPr>
      </w:pPr>
      <w:r w:rsidRPr="0005578B">
        <w:rPr>
          <w:sz w:val="18"/>
          <w:szCs w:val="18"/>
        </w:rPr>
        <w:t xml:space="preserve">                                                        </w:t>
      </w:r>
    </w:p>
    <w:p w:rsidR="005238A6" w:rsidRDefault="005238A6" w:rsidP="005238A6"/>
    <w:p w:rsidR="00304790" w:rsidRDefault="00304790"/>
    <w:sectPr w:rsidR="00304790" w:rsidSect="0040538D"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83" w:rsidRPr="005A3A83" w:rsidRDefault="005238A6">
    <w:pPr>
      <w:pStyle w:val="FormaLivreAA"/>
      <w:jc w:val="center"/>
      <w:rPr>
        <w:rFonts w:ascii="Times New Roman" w:eastAsia="Times New Roman" w:hAnsi="Times New Roman"/>
        <w:color w:val="auto"/>
        <w:sz w:val="14"/>
        <w:szCs w:val="14"/>
        <w:lang w:val="pt-BR"/>
      </w:rPr>
    </w:pPr>
    <w:hyperlink r:id="rId1" w:history="1">
      <w:r w:rsidRPr="005A3A83">
        <w:rPr>
          <w:rFonts w:ascii="Trebuchet MS Bold" w:hAnsi="Trebuchet MS Bold"/>
          <w:color w:val="1B1800"/>
          <w:sz w:val="14"/>
          <w:szCs w:val="14"/>
          <w:u w:val="single"/>
          <w:lang w:val="pt-BR"/>
        </w:rPr>
        <w:t>www.luposeli.com.br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83" w:rsidRPr="005A3A83" w:rsidRDefault="005238A6">
    <w:pPr>
      <w:pStyle w:val="Rodap1"/>
      <w:jc w:val="right"/>
      <w:rPr>
        <w:rFonts w:ascii="Times New Roman" w:eastAsia="Times New Roman" w:hAnsi="Times New Roman"/>
        <w:color w:val="auto"/>
        <w:sz w:val="14"/>
        <w:szCs w:val="14"/>
        <w:lang w:val="pt-BR"/>
      </w:rPr>
    </w:pPr>
    <w:r w:rsidRPr="005A3A83">
      <w:rPr>
        <w:sz w:val="15"/>
        <w:szCs w:val="15"/>
      </w:rPr>
      <w:t>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8A6"/>
    <w:rsid w:val="00304790"/>
    <w:rsid w:val="0052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A6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1">
    <w:name w:val="Rodapé1"/>
    <w:rsid w:val="005238A6"/>
    <w:pPr>
      <w:tabs>
        <w:tab w:val="center" w:pos="4252"/>
        <w:tab w:val="right" w:pos="8504"/>
      </w:tabs>
    </w:pPr>
    <w:rPr>
      <w:rFonts w:ascii="Lucida Grande" w:eastAsia="ヒラギノ角ゴ Pro W3" w:hAnsi="Lucida Grande" w:cs="Times New Roman"/>
      <w:color w:val="000000"/>
      <w:szCs w:val="20"/>
      <w:lang w:val="en-US" w:eastAsia="pt-BR"/>
    </w:rPr>
  </w:style>
  <w:style w:type="paragraph" w:customStyle="1" w:styleId="FormaLivreAA">
    <w:name w:val="Forma Livre A A"/>
    <w:rsid w:val="005238A6"/>
    <w:rPr>
      <w:rFonts w:ascii="Lucida Grande" w:eastAsia="ヒラギノ角ゴ Pro W3" w:hAnsi="Lucida Grande" w:cs="Times New Roman"/>
      <w:color w:val="000000"/>
      <w:szCs w:val="20"/>
      <w:lang w:val="en-US" w:eastAsia="pt-BR"/>
    </w:rPr>
  </w:style>
  <w:style w:type="paragraph" w:customStyle="1" w:styleId="PargrafodaLista1">
    <w:name w:val="Parágrafo da Lista1"/>
    <w:rsid w:val="005238A6"/>
    <w:pPr>
      <w:ind w:left="720"/>
    </w:pPr>
    <w:rPr>
      <w:rFonts w:ascii="Lucida Grande" w:eastAsia="ヒラギノ角ゴ Pro W3" w:hAnsi="Lucida Grande" w:cs="Times New Roman"/>
      <w:color w:val="000000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posel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2018-02-19T22:27:00Z</dcterms:created>
  <dcterms:modified xsi:type="dcterms:W3CDTF">2018-02-19T22:27:00Z</dcterms:modified>
</cp:coreProperties>
</file>